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A4A9D" w14:textId="074BD3D3" w:rsidR="006011A8" w:rsidRDefault="00344E8F" w:rsidP="005E2C96">
      <w:pPr>
        <w:spacing w:line="36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Enlightenment </w:t>
      </w:r>
    </w:p>
    <w:p w14:paraId="1F1E4234" w14:textId="119528C8" w:rsidR="00967F23" w:rsidRDefault="00344E8F" w:rsidP="005E2C9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011A8">
        <w:rPr>
          <w:rFonts w:ascii="Times New Roman" w:hAnsi="Times New Roman" w:cs="Times New Roman"/>
          <w:sz w:val="24"/>
          <w:szCs w:val="24"/>
        </w:rPr>
        <w:t>E</w:t>
      </w:r>
      <w:r w:rsidR="006011A8" w:rsidRPr="005E2C96">
        <w:rPr>
          <w:rFonts w:ascii="Times New Roman" w:hAnsi="Times New Roman" w:cs="Times New Roman"/>
          <w:sz w:val="24"/>
          <w:szCs w:val="24"/>
        </w:rPr>
        <w:t>nlightenment</w:t>
      </w:r>
      <w:r>
        <w:rPr>
          <w:rFonts w:ascii="Times New Roman" w:hAnsi="Times New Roman" w:cs="Times New Roman"/>
          <w:sz w:val="24"/>
          <w:szCs w:val="24"/>
        </w:rPr>
        <w:t xml:space="preserve"> </w:t>
      </w:r>
      <w:r w:rsidRPr="005E2C96">
        <w:rPr>
          <w:rFonts w:ascii="Times New Roman" w:hAnsi="Times New Roman" w:cs="Times New Roman"/>
          <w:sz w:val="24"/>
          <w:szCs w:val="24"/>
        </w:rPr>
        <w:t xml:space="preserve">to me simply means understanding, awareness and wisdom.  People should review enlightenment as a turning point because everybody thinks different and have many explanations as to why they think that way. </w:t>
      </w:r>
      <w:r>
        <w:rPr>
          <w:rFonts w:ascii="Times New Roman" w:hAnsi="Times New Roman" w:cs="Times New Roman"/>
          <w:sz w:val="24"/>
          <w:szCs w:val="24"/>
        </w:rPr>
        <w:t>For example, religion, everybody has their own relig</w:t>
      </w:r>
      <w:r>
        <w:rPr>
          <w:rFonts w:ascii="Times New Roman" w:hAnsi="Times New Roman" w:cs="Times New Roman"/>
          <w:sz w:val="24"/>
          <w:szCs w:val="24"/>
        </w:rPr>
        <w:t>ion that they believe in and to others the religion you might believe may not even exist and they have so much proof behind it, but you still believe what you believe because you grew up on that certain religion. Christianity has so many different levels t</w:t>
      </w:r>
      <w:r>
        <w:rPr>
          <w:rFonts w:ascii="Times New Roman" w:hAnsi="Times New Roman" w:cs="Times New Roman"/>
          <w:sz w:val="24"/>
          <w:szCs w:val="24"/>
        </w:rPr>
        <w:t>o it leaves you no choice but to have many answers. Then you go seeking for answers and everybody has a certain opinion about it that makes sense, so it changes the way you think about it. And that there would be enlightenment because somehow your using aw</w:t>
      </w:r>
      <w:r>
        <w:rPr>
          <w:rFonts w:ascii="Times New Roman" w:hAnsi="Times New Roman" w:cs="Times New Roman"/>
          <w:sz w:val="24"/>
          <w:szCs w:val="24"/>
        </w:rPr>
        <w:t xml:space="preserve">areness at that fact that your aware of what's going on and you're trying to find a common understanding about </w:t>
      </w:r>
      <w:r w:rsidR="00AB563C">
        <w:rPr>
          <w:rFonts w:ascii="Times New Roman" w:hAnsi="Times New Roman" w:cs="Times New Roman"/>
          <w:sz w:val="24"/>
          <w:szCs w:val="24"/>
        </w:rPr>
        <w:t xml:space="preserve">the situation. </w:t>
      </w:r>
    </w:p>
    <w:p w14:paraId="2EDEB852" w14:textId="28C3C00B" w:rsidR="00AB563C" w:rsidRDefault="00344E8F" w:rsidP="005E2C96">
      <w:pPr>
        <w:spacing w:line="360" w:lineRule="auto"/>
        <w:rPr>
          <w:rFonts w:ascii="Times New Roman" w:hAnsi="Times New Roman" w:cs="Times New Roman"/>
          <w:sz w:val="24"/>
          <w:szCs w:val="24"/>
        </w:rPr>
      </w:pPr>
      <w:r>
        <w:rPr>
          <w:rFonts w:ascii="Times New Roman" w:hAnsi="Times New Roman" w:cs="Times New Roman"/>
          <w:sz w:val="24"/>
          <w:szCs w:val="24"/>
        </w:rPr>
        <w:t xml:space="preserve">  Science would be a big one because there are so many questions unanswered to science such as why isn't there a cure to ca</w:t>
      </w:r>
      <w:r>
        <w:rPr>
          <w:rFonts w:ascii="Times New Roman" w:hAnsi="Times New Roman" w:cs="Times New Roman"/>
          <w:sz w:val="24"/>
          <w:szCs w:val="24"/>
        </w:rPr>
        <w:t xml:space="preserve">ncer </w:t>
      </w:r>
      <w:r>
        <w:rPr>
          <w:rFonts w:ascii="Times New Roman" w:hAnsi="Times New Roman" w:cs="Times New Roman"/>
          <w:sz w:val="24"/>
          <w:szCs w:val="24"/>
        </w:rPr>
        <w:t xml:space="preserve">yet? What’s going on the moon? It’s a million questions to be asked but nobody really knows the right answers. Some things are self-explanatory but then others aren’t. Enlightenment can be used in many ways in this case because you have so much to </w:t>
      </w:r>
      <w:r>
        <w:rPr>
          <w:rFonts w:ascii="Times New Roman" w:hAnsi="Times New Roman" w:cs="Times New Roman"/>
          <w:sz w:val="24"/>
          <w:szCs w:val="24"/>
        </w:rPr>
        <w:t>discuss and not only discuss but inform or teach to others. Religion can be taught you go to church to learn new things about god you seek a new word every Sunday or whatever day you might go to church. Science can be taught from the pe</w:t>
      </w:r>
      <w:r w:rsidR="006011A8">
        <w:rPr>
          <w:rFonts w:ascii="Times New Roman" w:hAnsi="Times New Roman" w:cs="Times New Roman"/>
          <w:sz w:val="24"/>
          <w:szCs w:val="24"/>
        </w:rPr>
        <w:t>riodic</w:t>
      </w:r>
      <w:r>
        <w:rPr>
          <w:rFonts w:ascii="Times New Roman" w:hAnsi="Times New Roman" w:cs="Times New Roman"/>
          <w:sz w:val="24"/>
          <w:szCs w:val="24"/>
        </w:rPr>
        <w:t xml:space="preserve"> table</w:t>
      </w:r>
      <w:r w:rsidR="006011A8">
        <w:rPr>
          <w:rFonts w:ascii="Times New Roman" w:hAnsi="Times New Roman" w:cs="Times New Roman"/>
          <w:sz w:val="24"/>
          <w:szCs w:val="24"/>
        </w:rPr>
        <w:t xml:space="preserve"> of elements to the bones in our body, hair on our skin and the babies that women are able to produce in their bodies. </w:t>
      </w:r>
      <w:r w:rsidR="00867200">
        <w:rPr>
          <w:rFonts w:ascii="Times New Roman" w:hAnsi="Times New Roman" w:cs="Times New Roman"/>
          <w:sz w:val="24"/>
          <w:szCs w:val="24"/>
        </w:rPr>
        <w:t>It’s</w:t>
      </w:r>
      <w:r w:rsidR="006011A8">
        <w:rPr>
          <w:rFonts w:ascii="Times New Roman" w:hAnsi="Times New Roman" w:cs="Times New Roman"/>
          <w:sz w:val="24"/>
          <w:szCs w:val="24"/>
        </w:rPr>
        <w:t xml:space="preserve"> just so many things that's can be linked to the word </w:t>
      </w:r>
      <w:r w:rsidR="006011A8" w:rsidRPr="005E2C96">
        <w:rPr>
          <w:rFonts w:ascii="Times New Roman" w:hAnsi="Times New Roman" w:cs="Times New Roman"/>
          <w:sz w:val="24"/>
          <w:szCs w:val="24"/>
        </w:rPr>
        <w:t>enlightenment</w:t>
      </w:r>
      <w:r w:rsidR="006011A8">
        <w:rPr>
          <w:rFonts w:ascii="Times New Roman" w:hAnsi="Times New Roman" w:cs="Times New Roman"/>
          <w:sz w:val="24"/>
          <w:szCs w:val="24"/>
        </w:rPr>
        <w:t xml:space="preserve">. </w:t>
      </w:r>
    </w:p>
    <w:p w14:paraId="6A3876A9" w14:textId="3382FDFD" w:rsidR="00FE0B46" w:rsidRPr="00FE0B46" w:rsidRDefault="00344E8F" w:rsidP="00FE0B46">
      <w:pPr>
        <w:spacing w:line="360" w:lineRule="auto"/>
        <w:rPr>
          <w:rFonts w:ascii="Times New Roman" w:hAnsi="Times New Roman" w:cs="Times New Roman"/>
          <w:sz w:val="24"/>
          <w:szCs w:val="24"/>
        </w:rPr>
      </w:pPr>
      <w:r w:rsidRPr="00FE0B46">
        <w:rPr>
          <w:rFonts w:ascii="Times New Roman" w:hAnsi="Times New Roman" w:cs="Times New Roman"/>
          <w:sz w:val="24"/>
          <w:szCs w:val="24"/>
        </w:rPr>
        <w:t>Religious fanaticism ruined Orgon’s family when he spent al</w:t>
      </w:r>
      <w:r w:rsidRPr="00FE0B46">
        <w:rPr>
          <w:rFonts w:ascii="Times New Roman" w:hAnsi="Times New Roman" w:cs="Times New Roman"/>
          <w:sz w:val="24"/>
          <w:szCs w:val="24"/>
        </w:rPr>
        <w:t>l his finances on the religious man who he thought was his best friend. He was taught of loving nothing and focusing on heaven since everybody can die at any moment. Moliere’s Tartuffe was one of the plays that were denounced for allegedly attacking the re</w:t>
      </w:r>
      <w:r w:rsidRPr="00FE0B46">
        <w:rPr>
          <w:rFonts w:ascii="Times New Roman" w:hAnsi="Times New Roman" w:cs="Times New Roman"/>
          <w:sz w:val="24"/>
          <w:szCs w:val="24"/>
        </w:rPr>
        <w:t>ligion</w:t>
      </w:r>
      <w:r w:rsidR="00DF3838">
        <w:rPr>
          <w:rFonts w:ascii="Times New Roman" w:hAnsi="Times New Roman" w:cs="Times New Roman"/>
          <w:sz w:val="24"/>
          <w:szCs w:val="24"/>
        </w:rPr>
        <w:t xml:space="preserve"> (</w:t>
      </w:r>
      <w:r w:rsidR="00DF3838" w:rsidRPr="00DF3838">
        <w:rPr>
          <w:rFonts w:ascii="Times New Roman" w:eastAsia="Times New Roman" w:hAnsi="Times New Roman" w:cs="Times New Roman"/>
          <w:color w:val="000000"/>
          <w:sz w:val="24"/>
          <w:szCs w:val="24"/>
        </w:rPr>
        <w:t>"A Short Analysis of Moliere's Tartuffe."</w:t>
      </w:r>
      <w:r w:rsidR="00DF3838">
        <w:rPr>
          <w:rFonts w:ascii="Times New Roman" w:eastAsia="Times New Roman" w:hAnsi="Times New Roman" w:cs="Times New Roman"/>
          <w:color w:val="000000"/>
          <w:sz w:val="24"/>
          <w:szCs w:val="24"/>
        </w:rPr>
        <w:t>)</w:t>
      </w:r>
      <w:r w:rsidRPr="00FE0B46">
        <w:rPr>
          <w:rFonts w:ascii="Times New Roman" w:hAnsi="Times New Roman" w:cs="Times New Roman"/>
          <w:sz w:val="24"/>
          <w:szCs w:val="24"/>
        </w:rPr>
        <w:t xml:space="preserve">. It is quite funny how the play though interesting to the king pushed him to totally ban it. The plot of the play is based on the life of Orgon who has allowed himself to be cheated by a fraud </w:t>
      </w:r>
      <w:r w:rsidRPr="00FE0B46">
        <w:rPr>
          <w:rFonts w:ascii="Times New Roman" w:hAnsi="Times New Roman" w:cs="Times New Roman"/>
          <w:sz w:val="24"/>
          <w:szCs w:val="24"/>
        </w:rPr>
        <w:lastRenderedPageBreak/>
        <w:t xml:space="preserve">(Tartuffe). </w:t>
      </w:r>
      <w:r w:rsidRPr="00FE0B46">
        <w:rPr>
          <w:rFonts w:ascii="Times New Roman" w:hAnsi="Times New Roman" w:cs="Times New Roman"/>
          <w:sz w:val="24"/>
          <w:szCs w:val="24"/>
        </w:rPr>
        <w:t>The gullibility of the victim makes it easy for the fraud to take advantage of him. When his son tries to tell him that Tartuffe is hitting on his wife he wants to hear nothing. Throughout the first two Act Orgon’s believes that Tartuffe is a saint and all</w:t>
      </w:r>
      <w:r w:rsidRPr="00FE0B46">
        <w:rPr>
          <w:rFonts w:ascii="Times New Roman" w:hAnsi="Times New Roman" w:cs="Times New Roman"/>
          <w:sz w:val="24"/>
          <w:szCs w:val="24"/>
        </w:rPr>
        <w:t xml:space="preserve"> the allegations were false. It is not until the third Act that Orgon knows that Tartuffe is a rogue when he sees him trying to seduce his wife. To get revenge, Tartuffe tries to compile a list of allegations against Orgon, but the King being a better judg</w:t>
      </w:r>
      <w:r w:rsidRPr="00FE0B46">
        <w:rPr>
          <w:rFonts w:ascii="Times New Roman" w:hAnsi="Times New Roman" w:cs="Times New Roman"/>
          <w:sz w:val="24"/>
          <w:szCs w:val="24"/>
        </w:rPr>
        <w:t>e of character comes and save Orgon property from seizure. Although the play’s theme has been strongly debated, it acts as a way to enlightenment</w:t>
      </w:r>
      <w:r w:rsidR="00DF3838">
        <w:rPr>
          <w:rFonts w:ascii="Times New Roman" w:hAnsi="Times New Roman" w:cs="Times New Roman"/>
          <w:sz w:val="24"/>
          <w:szCs w:val="24"/>
        </w:rPr>
        <w:t xml:space="preserve"> (</w:t>
      </w:r>
      <w:r w:rsidR="00DF3838" w:rsidRPr="00DF3838">
        <w:rPr>
          <w:rFonts w:ascii="Times New Roman" w:eastAsia="Times New Roman" w:hAnsi="Times New Roman" w:cs="Times New Roman"/>
          <w:color w:val="000000"/>
          <w:sz w:val="24"/>
          <w:szCs w:val="24"/>
        </w:rPr>
        <w:t>Gaines, and Moliere</w:t>
      </w:r>
      <w:r w:rsidR="00DF3838">
        <w:rPr>
          <w:rFonts w:ascii="Times New Roman" w:eastAsia="Times New Roman" w:hAnsi="Times New Roman" w:cs="Times New Roman"/>
          <w:color w:val="000000"/>
          <w:sz w:val="24"/>
          <w:szCs w:val="24"/>
        </w:rPr>
        <w:t xml:space="preserve"> 535)</w:t>
      </w:r>
      <w:r w:rsidRPr="00FE0B46">
        <w:rPr>
          <w:rFonts w:ascii="Times New Roman" w:hAnsi="Times New Roman" w:cs="Times New Roman"/>
          <w:sz w:val="24"/>
          <w:szCs w:val="24"/>
        </w:rPr>
        <w:t xml:space="preserve">. </w:t>
      </w:r>
    </w:p>
    <w:p w14:paraId="132D2B02" w14:textId="0C91AA1B" w:rsidR="00FE0B46" w:rsidRPr="00FE0B46" w:rsidRDefault="00344E8F" w:rsidP="00FE0B46">
      <w:pPr>
        <w:spacing w:line="360" w:lineRule="auto"/>
        <w:rPr>
          <w:rFonts w:ascii="Times New Roman" w:hAnsi="Times New Roman" w:cs="Times New Roman"/>
          <w:sz w:val="24"/>
          <w:szCs w:val="24"/>
        </w:rPr>
      </w:pPr>
      <w:r w:rsidRPr="00FE0B46">
        <w:rPr>
          <w:rFonts w:ascii="Times New Roman" w:hAnsi="Times New Roman" w:cs="Times New Roman"/>
          <w:sz w:val="24"/>
          <w:szCs w:val="24"/>
        </w:rPr>
        <w:t>Although King Louis XIV enjoyed the play, the religious zealots were able to persu</w:t>
      </w:r>
      <w:r w:rsidRPr="00FE0B46">
        <w:rPr>
          <w:rFonts w:ascii="Times New Roman" w:hAnsi="Times New Roman" w:cs="Times New Roman"/>
          <w:sz w:val="24"/>
          <w:szCs w:val="24"/>
        </w:rPr>
        <w:t>ade the king to ban the play. The bone of contention in the play arises from the misinterpretation of the theme. The main theme was focused on Orgon and not on Tartuffe who was used to represent the member of the religious group. Due to religious fanaticis</w:t>
      </w:r>
      <w:r w:rsidRPr="00FE0B46">
        <w:rPr>
          <w:rFonts w:ascii="Times New Roman" w:hAnsi="Times New Roman" w:cs="Times New Roman"/>
          <w:sz w:val="24"/>
          <w:szCs w:val="24"/>
        </w:rPr>
        <w:t>m, Orgon failed to see facts and reasons when making decisions. In fact, at one point he even decided to marry his own daughter despite her being betrothed to another. Although the play was banned, it is one of Moliere’s greatest pieces of art because of t</w:t>
      </w:r>
      <w:r w:rsidRPr="00FE0B46">
        <w:rPr>
          <w:rFonts w:ascii="Times New Roman" w:hAnsi="Times New Roman" w:cs="Times New Roman"/>
          <w:sz w:val="24"/>
          <w:szCs w:val="24"/>
        </w:rPr>
        <w:t xml:space="preserve">he reaction received from the religious extremists. Orgon is considered as a credulous guy due to his gullibility. From the play, we can identify a way-station to enlightenment in Act 3. It was until he found the self-righteous man trying to seduce his </w:t>
      </w:r>
      <w:r w:rsidR="00867200" w:rsidRPr="00FE0B46">
        <w:rPr>
          <w:rFonts w:ascii="Times New Roman" w:hAnsi="Times New Roman" w:cs="Times New Roman"/>
          <w:sz w:val="24"/>
          <w:szCs w:val="24"/>
        </w:rPr>
        <w:t>wife that</w:t>
      </w:r>
      <w:r w:rsidRPr="00FE0B46">
        <w:rPr>
          <w:rFonts w:ascii="Times New Roman" w:hAnsi="Times New Roman" w:cs="Times New Roman"/>
          <w:sz w:val="24"/>
          <w:szCs w:val="24"/>
        </w:rPr>
        <w:t xml:space="preserve"> he began to think rationally using facts and reasons. Previously, he has been brainwashed to believing that family was not important and should focus on going to heaven. At the final Act, we see how the revelation makes Tartuffe mad to an extent of </w:t>
      </w:r>
      <w:r w:rsidRPr="00FE0B46">
        <w:rPr>
          <w:rFonts w:ascii="Times New Roman" w:hAnsi="Times New Roman" w:cs="Times New Roman"/>
          <w:sz w:val="24"/>
          <w:szCs w:val="24"/>
        </w:rPr>
        <w:t>trying to go after Orgon’s property</w:t>
      </w:r>
      <w:r w:rsidR="00DF3838">
        <w:rPr>
          <w:rFonts w:ascii="Times New Roman" w:hAnsi="Times New Roman" w:cs="Times New Roman"/>
          <w:sz w:val="24"/>
          <w:szCs w:val="24"/>
        </w:rPr>
        <w:t xml:space="preserve"> (</w:t>
      </w:r>
      <w:r w:rsidR="00DF3838" w:rsidRPr="00DF3838">
        <w:rPr>
          <w:rFonts w:ascii="Times New Roman" w:eastAsia="Times New Roman" w:hAnsi="Times New Roman" w:cs="Times New Roman"/>
          <w:color w:val="000000"/>
          <w:sz w:val="24"/>
          <w:szCs w:val="24"/>
        </w:rPr>
        <w:t>Hawcroft,</w:t>
      </w:r>
      <w:r w:rsidR="00DF3838">
        <w:rPr>
          <w:rFonts w:ascii="Times New Roman" w:eastAsia="Times New Roman" w:hAnsi="Times New Roman" w:cs="Times New Roman"/>
          <w:color w:val="000000"/>
          <w:sz w:val="24"/>
          <w:szCs w:val="24"/>
        </w:rPr>
        <w:t xml:space="preserve"> </w:t>
      </w:r>
      <w:r w:rsidR="00867200">
        <w:rPr>
          <w:rFonts w:ascii="Times New Roman" w:eastAsia="Times New Roman" w:hAnsi="Times New Roman" w:cs="Times New Roman"/>
          <w:color w:val="000000"/>
          <w:sz w:val="24"/>
          <w:szCs w:val="24"/>
        </w:rPr>
        <w:t xml:space="preserve">pg. </w:t>
      </w:r>
      <w:r w:rsidR="00DF3838">
        <w:rPr>
          <w:rFonts w:ascii="Times New Roman" w:eastAsia="Times New Roman" w:hAnsi="Times New Roman" w:cs="Times New Roman"/>
          <w:color w:val="000000"/>
          <w:sz w:val="24"/>
          <w:szCs w:val="24"/>
        </w:rPr>
        <w:t>110)</w:t>
      </w:r>
      <w:r w:rsidRPr="00FE0B46">
        <w:rPr>
          <w:rFonts w:ascii="Times New Roman" w:hAnsi="Times New Roman" w:cs="Times New Roman"/>
          <w:sz w:val="24"/>
          <w:szCs w:val="24"/>
        </w:rPr>
        <w:t>.</w:t>
      </w:r>
    </w:p>
    <w:p w14:paraId="1B8DFC72" w14:textId="2AE64503" w:rsidR="00FE0B46" w:rsidRDefault="00344E8F" w:rsidP="00FE0B46">
      <w:pPr>
        <w:spacing w:line="360" w:lineRule="auto"/>
        <w:rPr>
          <w:rFonts w:ascii="Times New Roman" w:hAnsi="Times New Roman" w:cs="Times New Roman"/>
          <w:sz w:val="24"/>
          <w:szCs w:val="24"/>
        </w:rPr>
      </w:pPr>
      <w:r w:rsidRPr="00FE0B46">
        <w:rPr>
          <w:rFonts w:ascii="Times New Roman" w:hAnsi="Times New Roman" w:cs="Times New Roman"/>
          <w:sz w:val="24"/>
          <w:szCs w:val="24"/>
        </w:rPr>
        <w:t>The road to enlightenment in religion lead to the belief of the human power through economic, social and political realization. Although Christianity has various approaches to issue, the road of enli</w:t>
      </w:r>
      <w:r w:rsidRPr="00FE0B46">
        <w:rPr>
          <w:rFonts w:ascii="Times New Roman" w:hAnsi="Times New Roman" w:cs="Times New Roman"/>
          <w:sz w:val="24"/>
          <w:szCs w:val="24"/>
        </w:rPr>
        <w:t>ghtenment is hard to reach. The state refers to a point where an individual is fully aware of all the factors in an event or condition. Orgon had been living a deceitful life from the lies he had been told by Tartuffe. It was until he knows all the fact th</w:t>
      </w:r>
      <w:r w:rsidRPr="00FE0B46">
        <w:rPr>
          <w:rFonts w:ascii="Times New Roman" w:hAnsi="Times New Roman" w:cs="Times New Roman"/>
          <w:sz w:val="24"/>
          <w:szCs w:val="24"/>
        </w:rPr>
        <w:t xml:space="preserve">at he sees the true colours of the religious guy. The first step to enlightenment is acknowledging that people play a crucial role in </w:t>
      </w:r>
      <w:r w:rsidRPr="00FE0B46">
        <w:rPr>
          <w:rFonts w:ascii="Times New Roman" w:hAnsi="Times New Roman" w:cs="Times New Roman"/>
          <w:sz w:val="24"/>
          <w:szCs w:val="24"/>
        </w:rPr>
        <w:lastRenderedPageBreak/>
        <w:t>religion and we should, therefore, understand all facts before jumping into anything</w:t>
      </w:r>
      <w:r w:rsidR="00DF3838">
        <w:rPr>
          <w:rFonts w:ascii="Times New Roman" w:hAnsi="Times New Roman" w:cs="Times New Roman"/>
          <w:sz w:val="24"/>
          <w:szCs w:val="24"/>
        </w:rPr>
        <w:t xml:space="preserve"> (</w:t>
      </w:r>
      <w:r w:rsidR="00DF3838" w:rsidRPr="00DF3838">
        <w:rPr>
          <w:rFonts w:ascii="Times New Roman" w:eastAsia="Times New Roman" w:hAnsi="Times New Roman" w:cs="Times New Roman"/>
          <w:color w:val="000000"/>
          <w:sz w:val="24"/>
          <w:szCs w:val="24"/>
        </w:rPr>
        <w:t>Gaines, and Moliere</w:t>
      </w:r>
      <w:r w:rsidR="00867200">
        <w:rPr>
          <w:rFonts w:ascii="Times New Roman" w:eastAsia="Times New Roman" w:hAnsi="Times New Roman" w:cs="Times New Roman"/>
          <w:color w:val="000000"/>
          <w:sz w:val="24"/>
          <w:szCs w:val="24"/>
        </w:rPr>
        <w:t xml:space="preserve">, pg. </w:t>
      </w:r>
      <w:r w:rsidR="00DF3838">
        <w:rPr>
          <w:rFonts w:ascii="Times New Roman" w:eastAsia="Times New Roman" w:hAnsi="Times New Roman" w:cs="Times New Roman"/>
          <w:color w:val="000000"/>
          <w:sz w:val="24"/>
          <w:szCs w:val="24"/>
        </w:rPr>
        <w:t>535)</w:t>
      </w:r>
      <w:r w:rsidRPr="00FE0B46">
        <w:rPr>
          <w:rFonts w:ascii="Times New Roman" w:hAnsi="Times New Roman" w:cs="Times New Roman"/>
          <w:sz w:val="24"/>
          <w:szCs w:val="24"/>
        </w:rPr>
        <w:t>.</w:t>
      </w:r>
    </w:p>
    <w:p w14:paraId="5EF2571C"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1204B0E8"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59035EB1"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71547ECB"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5191316C"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4A21E9DB"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1215466F"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553BDBED"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7470F780"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2CD3D2A0"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554417F8"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305868C0"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4AB7578E"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76A6B933"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751BD8D4"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485A2E3B"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46AC78F5"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61A91B94"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2F93EF08"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5945DFD2"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68A853ED"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1CA8A6BB"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0D112289"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6566AA00"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2E949FBD"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16C0D20E"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7E4725FE"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0A898959"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5966C969"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5749B62E"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41DEF846"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21E76F0C"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469BDC20"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64589D60"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369A5F57"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5B4862EC"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0307DB2B" w14:textId="77777777" w:rsidR="00867200" w:rsidRDefault="00867200" w:rsidP="00DF3838">
      <w:pPr>
        <w:shd w:val="clear" w:color="auto" w:fill="FFFFFF"/>
        <w:spacing w:after="0" w:line="240" w:lineRule="auto"/>
        <w:jc w:val="center"/>
        <w:rPr>
          <w:rFonts w:ascii="Times New Roman" w:eastAsia="Times New Roman" w:hAnsi="Times New Roman" w:cs="Times New Roman"/>
          <w:color w:val="000000"/>
          <w:sz w:val="24"/>
          <w:szCs w:val="24"/>
        </w:rPr>
      </w:pPr>
    </w:p>
    <w:p w14:paraId="05378F08" w14:textId="77777777" w:rsidR="00DF3838" w:rsidRPr="00DF3838" w:rsidRDefault="00344E8F" w:rsidP="00DF3838">
      <w:pPr>
        <w:shd w:val="clear" w:color="auto" w:fill="FFFFFF"/>
        <w:spacing w:after="0" w:line="240" w:lineRule="auto"/>
        <w:jc w:val="center"/>
        <w:rPr>
          <w:rFonts w:ascii="Times New Roman" w:eastAsia="Times New Roman" w:hAnsi="Times New Roman" w:cs="Times New Roman"/>
          <w:color w:val="000000"/>
          <w:sz w:val="24"/>
          <w:szCs w:val="24"/>
        </w:rPr>
      </w:pPr>
      <w:r w:rsidRPr="00DF3838">
        <w:rPr>
          <w:rFonts w:ascii="Times New Roman" w:eastAsia="Times New Roman" w:hAnsi="Times New Roman" w:cs="Times New Roman"/>
          <w:color w:val="000000"/>
          <w:sz w:val="24"/>
          <w:szCs w:val="24"/>
        </w:rPr>
        <w:lastRenderedPageBreak/>
        <w:t>Works Cited</w:t>
      </w:r>
    </w:p>
    <w:p w14:paraId="3F76DB2E" w14:textId="77777777" w:rsidR="00DF3838" w:rsidRPr="00DF3838" w:rsidRDefault="00344E8F" w:rsidP="00DF383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F3838">
        <w:rPr>
          <w:rFonts w:ascii="Times New Roman" w:eastAsia="Times New Roman" w:hAnsi="Times New Roman" w:cs="Times New Roman"/>
          <w:color w:val="000000"/>
          <w:sz w:val="24"/>
          <w:szCs w:val="24"/>
        </w:rPr>
        <w:t>Gaines, James F., and Moliere. "Tartuffe." </w:t>
      </w:r>
      <w:r w:rsidRPr="00DF3838">
        <w:rPr>
          <w:rFonts w:ascii="Times New Roman" w:eastAsia="Times New Roman" w:hAnsi="Times New Roman" w:cs="Times New Roman"/>
          <w:i/>
          <w:iCs/>
          <w:color w:val="000000"/>
          <w:sz w:val="24"/>
          <w:szCs w:val="24"/>
        </w:rPr>
        <w:t>Theatre Journal</w:t>
      </w:r>
      <w:r w:rsidRPr="00DF3838">
        <w:rPr>
          <w:rFonts w:ascii="Times New Roman" w:eastAsia="Times New Roman" w:hAnsi="Times New Roman" w:cs="Times New Roman"/>
          <w:color w:val="000000"/>
          <w:sz w:val="24"/>
          <w:szCs w:val="24"/>
        </w:rPr>
        <w:t>, vol. 44, no. 4, 1992, p. 535.</w:t>
      </w:r>
    </w:p>
    <w:p w14:paraId="4DC3532B" w14:textId="77777777" w:rsidR="00DF3838" w:rsidRPr="00DF3838" w:rsidRDefault="00344E8F" w:rsidP="00DF383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F3838">
        <w:rPr>
          <w:rFonts w:ascii="Times New Roman" w:eastAsia="Times New Roman" w:hAnsi="Times New Roman" w:cs="Times New Roman"/>
          <w:color w:val="000000"/>
          <w:sz w:val="24"/>
          <w:szCs w:val="24"/>
        </w:rPr>
        <w:t>Hawcroft, M. "Tartuffe: the raisonneur as brother</w:t>
      </w:r>
      <w:r w:rsidRPr="00DF3838">
        <w:rPr>
          <w:rFonts w:ascii="Cambria Math" w:eastAsia="Times New Roman" w:hAnsi="Cambria Math" w:cs="Cambria Math"/>
          <w:color w:val="000000"/>
          <w:sz w:val="24"/>
          <w:szCs w:val="24"/>
        </w:rPr>
        <w:t>‐</w:t>
      </w:r>
      <w:r w:rsidRPr="00DF3838">
        <w:rPr>
          <w:rFonts w:ascii="Times New Roman" w:eastAsia="Times New Roman" w:hAnsi="Times New Roman" w:cs="Times New Roman"/>
          <w:color w:val="000000"/>
          <w:sz w:val="24"/>
          <w:szCs w:val="24"/>
        </w:rPr>
        <w:t>in</w:t>
      </w:r>
      <w:r w:rsidRPr="00DF3838">
        <w:rPr>
          <w:rFonts w:ascii="Cambria Math" w:eastAsia="Times New Roman" w:hAnsi="Cambria Math" w:cs="Cambria Math"/>
          <w:color w:val="000000"/>
          <w:sz w:val="24"/>
          <w:szCs w:val="24"/>
        </w:rPr>
        <w:t>‐</w:t>
      </w:r>
      <w:r w:rsidRPr="00DF3838">
        <w:rPr>
          <w:rFonts w:ascii="Times New Roman" w:eastAsia="Times New Roman" w:hAnsi="Times New Roman" w:cs="Times New Roman"/>
          <w:color w:val="000000"/>
          <w:sz w:val="24"/>
          <w:szCs w:val="24"/>
        </w:rPr>
        <w:t>law and polemicist." </w:t>
      </w:r>
      <w:r w:rsidRPr="00DF3838">
        <w:rPr>
          <w:rFonts w:ascii="Times New Roman" w:eastAsia="Times New Roman" w:hAnsi="Times New Roman" w:cs="Times New Roman"/>
          <w:i/>
          <w:iCs/>
          <w:color w:val="000000"/>
          <w:sz w:val="24"/>
          <w:szCs w:val="24"/>
        </w:rPr>
        <w:t>Molière</w:t>
      </w:r>
      <w:r w:rsidRPr="00DF3838">
        <w:rPr>
          <w:rFonts w:ascii="Times New Roman" w:eastAsia="Times New Roman" w:hAnsi="Times New Roman" w:cs="Times New Roman"/>
          <w:color w:val="000000"/>
          <w:sz w:val="24"/>
          <w:szCs w:val="24"/>
        </w:rPr>
        <w:t>, 2007, pp. 78-113, doi:10.1093/</w:t>
      </w:r>
      <w:r w:rsidRPr="00DF3838">
        <w:rPr>
          <w:rFonts w:ascii="Times New Roman" w:eastAsia="Times New Roman" w:hAnsi="Times New Roman" w:cs="Times New Roman"/>
          <w:color w:val="000000"/>
          <w:sz w:val="24"/>
          <w:szCs w:val="24"/>
        </w:rPr>
        <w:t>acprof:oso/9780199228836.003.0005.</w:t>
      </w:r>
    </w:p>
    <w:p w14:paraId="595A8232" w14:textId="77777777" w:rsidR="00DF3838" w:rsidRPr="00DF3838" w:rsidRDefault="00344E8F" w:rsidP="00DF383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F3838">
        <w:rPr>
          <w:rFonts w:ascii="Times New Roman" w:eastAsia="Times New Roman" w:hAnsi="Times New Roman" w:cs="Times New Roman"/>
          <w:color w:val="000000"/>
          <w:sz w:val="24"/>
          <w:szCs w:val="24"/>
        </w:rPr>
        <w:t>"A Short Analysis of Moliere's Tartuffe." 7 Aug. 2018, interestingliterature.com/2017/05/09/a-short-analysis-of-molieres-tartuffe/.</w:t>
      </w:r>
    </w:p>
    <w:p w14:paraId="29ACFC5A" w14:textId="77777777" w:rsidR="00DF3838" w:rsidRDefault="00DF3838" w:rsidP="00FE0B46">
      <w:pPr>
        <w:spacing w:line="360" w:lineRule="auto"/>
        <w:rPr>
          <w:rFonts w:ascii="Times New Roman" w:hAnsi="Times New Roman" w:cs="Times New Roman"/>
          <w:sz w:val="24"/>
          <w:szCs w:val="24"/>
        </w:rPr>
      </w:pPr>
    </w:p>
    <w:sectPr w:rsidR="00DF383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85E2B0" w14:textId="77777777" w:rsidR="00344E8F" w:rsidRDefault="00344E8F">
      <w:pPr>
        <w:spacing w:after="0" w:line="240" w:lineRule="auto"/>
      </w:pPr>
      <w:r>
        <w:separator/>
      </w:r>
    </w:p>
  </w:endnote>
  <w:endnote w:type="continuationSeparator" w:id="0">
    <w:p w14:paraId="592BFBB4" w14:textId="77777777" w:rsidR="00344E8F" w:rsidRDefault="00344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60D6FA" w14:textId="77777777" w:rsidR="00344E8F" w:rsidRDefault="00344E8F">
      <w:pPr>
        <w:spacing w:after="0" w:line="240" w:lineRule="auto"/>
      </w:pPr>
      <w:r>
        <w:separator/>
      </w:r>
    </w:p>
  </w:footnote>
  <w:footnote w:type="continuationSeparator" w:id="0">
    <w:p w14:paraId="60372A66" w14:textId="77777777" w:rsidR="00344E8F" w:rsidRDefault="00344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025CD" w14:textId="34C27F9F" w:rsidR="006011A8" w:rsidRPr="006011A8" w:rsidRDefault="00344E8F" w:rsidP="006011A8">
    <w:pPr>
      <w:pStyle w:val="Header"/>
      <w:spacing w:line="480" w:lineRule="auto"/>
      <w:rPr>
        <w:rFonts w:ascii="Times New Roman" w:hAnsi="Times New Roman" w:cs="Times New Roman"/>
        <w:sz w:val="24"/>
        <w:szCs w:val="24"/>
      </w:rPr>
    </w:pPr>
    <w:r w:rsidRPr="006011A8">
      <w:rPr>
        <w:rFonts w:ascii="Times New Roman" w:hAnsi="Times New Roman" w:cs="Times New Roman"/>
        <w:sz w:val="24"/>
        <w:szCs w:val="24"/>
      </w:rPr>
      <w:t xml:space="preserve">Haley Senaye </w:t>
    </w:r>
  </w:p>
  <w:p w14:paraId="24A6D626" w14:textId="38F83113" w:rsidR="006011A8" w:rsidRPr="006011A8" w:rsidRDefault="00344E8F" w:rsidP="006011A8">
    <w:pPr>
      <w:pStyle w:val="Header"/>
      <w:spacing w:line="480" w:lineRule="auto"/>
      <w:rPr>
        <w:rFonts w:ascii="Times New Roman" w:eastAsia="Cambria" w:hAnsi="Times New Roman" w:cs="Times New Roman"/>
        <w:iCs/>
        <w:sz w:val="24"/>
        <w:szCs w:val="24"/>
      </w:rPr>
    </w:pPr>
    <w:r w:rsidRPr="006011A8">
      <w:rPr>
        <w:rFonts w:ascii="Times New Roman" w:hAnsi="Times New Roman" w:cs="Times New Roman"/>
        <w:sz w:val="24"/>
        <w:szCs w:val="24"/>
      </w:rPr>
      <w:t>Prof</w:t>
    </w:r>
    <w:r w:rsidRPr="006011A8">
      <w:rPr>
        <w:rFonts w:ascii="Times New Roman" w:hAnsi="Times New Roman" w:cs="Times New Roman"/>
        <w:sz w:val="24"/>
        <w:szCs w:val="24"/>
      </w:rPr>
      <w:t xml:space="preserve">essor </w:t>
    </w:r>
    <w:r w:rsidRPr="006011A8">
      <w:rPr>
        <w:rFonts w:ascii="Times New Roman" w:eastAsia="Cambria" w:hAnsi="Times New Roman" w:cs="Times New Roman"/>
        <w:iCs/>
        <w:sz w:val="24"/>
        <w:szCs w:val="24"/>
      </w:rPr>
      <w:t>Nadhim M. Mosa</w:t>
    </w:r>
  </w:p>
  <w:p w14:paraId="3DB39CBD" w14:textId="7EA3AC01" w:rsidR="006011A8" w:rsidRPr="006011A8" w:rsidRDefault="00344E8F" w:rsidP="006011A8">
    <w:pPr>
      <w:pStyle w:val="Header"/>
      <w:spacing w:line="480" w:lineRule="auto"/>
      <w:rPr>
        <w:rFonts w:ascii="Times New Roman" w:hAnsi="Times New Roman" w:cs="Times New Roman"/>
        <w:sz w:val="24"/>
        <w:szCs w:val="24"/>
      </w:rPr>
    </w:pPr>
    <w:r w:rsidRPr="006011A8">
      <w:rPr>
        <w:rFonts w:ascii="Times New Roman" w:hAnsi="Times New Roman" w:cs="Times New Roman"/>
        <w:sz w:val="24"/>
        <w:szCs w:val="24"/>
      </w:rPr>
      <w:t xml:space="preserve">English 231 World Literature </w:t>
    </w:r>
  </w:p>
  <w:p w14:paraId="680AACC1" w14:textId="08A00F53" w:rsidR="006011A8" w:rsidRPr="006011A8" w:rsidRDefault="00344E8F" w:rsidP="006011A8">
    <w:pPr>
      <w:pStyle w:val="Header"/>
      <w:spacing w:line="480" w:lineRule="auto"/>
      <w:rPr>
        <w:rFonts w:ascii="Times New Roman" w:hAnsi="Times New Roman" w:cs="Times New Roman"/>
        <w:sz w:val="24"/>
        <w:szCs w:val="24"/>
      </w:rPr>
    </w:pPr>
    <w:r w:rsidRPr="006011A8">
      <w:rPr>
        <w:rFonts w:ascii="Times New Roman" w:hAnsi="Times New Roman" w:cs="Times New Roman"/>
        <w:sz w:val="24"/>
        <w:szCs w:val="24"/>
      </w:rPr>
      <w:t>September 9</w:t>
    </w:r>
    <w:r w:rsidRPr="006011A8">
      <w:rPr>
        <w:rFonts w:ascii="Times New Roman" w:hAnsi="Times New Roman" w:cs="Times New Roman"/>
        <w:sz w:val="24"/>
        <w:szCs w:val="24"/>
        <w:vertAlign w:val="superscript"/>
      </w:rPr>
      <w:t>th</w:t>
    </w:r>
    <w:r w:rsidRPr="006011A8">
      <w:rPr>
        <w:rFonts w:ascii="Times New Roman" w:hAnsi="Times New Roman" w:cs="Times New Roman"/>
        <w:sz w:val="24"/>
        <w:szCs w:val="24"/>
      </w:rPr>
      <w:t xml:space="preserve">, 2018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C96"/>
    <w:rsid w:val="001C21EF"/>
    <w:rsid w:val="00205278"/>
    <w:rsid w:val="00344E8F"/>
    <w:rsid w:val="005E2C96"/>
    <w:rsid w:val="006011A8"/>
    <w:rsid w:val="00833DE8"/>
    <w:rsid w:val="00867200"/>
    <w:rsid w:val="008941BD"/>
    <w:rsid w:val="008C41E8"/>
    <w:rsid w:val="00967F23"/>
    <w:rsid w:val="009E1DB4"/>
    <w:rsid w:val="00AB563C"/>
    <w:rsid w:val="00B51264"/>
    <w:rsid w:val="00BA6920"/>
    <w:rsid w:val="00CD6F7C"/>
    <w:rsid w:val="00DF3838"/>
    <w:rsid w:val="00FC0C40"/>
    <w:rsid w:val="00FE0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EF08C-AACC-4F2F-B0A3-AE93CBFFD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1A8"/>
  </w:style>
  <w:style w:type="paragraph" w:styleId="Footer">
    <w:name w:val="footer"/>
    <w:basedOn w:val="Normal"/>
    <w:link w:val="FooterChar"/>
    <w:uiPriority w:val="99"/>
    <w:unhideWhenUsed/>
    <w:rsid w:val="00601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1A8"/>
  </w:style>
  <w:style w:type="paragraph" w:customStyle="1" w:styleId="cpformat">
    <w:name w:val="cpformat"/>
    <w:basedOn w:val="Normal"/>
    <w:rsid w:val="00DF383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F3838"/>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C0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0C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Senaye Haley</dc:creator>
  <cp:lastModifiedBy>samuel kibe</cp:lastModifiedBy>
  <cp:revision>2</cp:revision>
  <dcterms:created xsi:type="dcterms:W3CDTF">2018-10-02T01:30:00Z</dcterms:created>
  <dcterms:modified xsi:type="dcterms:W3CDTF">2018-10-02T01:30:00Z</dcterms:modified>
</cp:coreProperties>
</file>